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SCHEDULE 14A INFORMATION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(Amendment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69" w:type="dxa"/>
        <w:jc w:val="left"/>
        <w:tblInd w:w="0" w:type="dxa"/>
        <w:tblLayout w:type="fixed"/>
        <w:tblCellMar>
          <w:top w:w="28" w:type="dxa"/>
          <w:left w:w="28" w:type="dxa"/>
          <w:bottom w:w="28" w:type="dxa"/>
          <w:right w:w="28" w:type="dxa"/>
        </w:tblCellMar>
      </w:tblPr>
      <w:tblGrid>
        <w:gridCol w:w="809"/>
        <w:gridCol w:w="711"/>
        <w:gridCol w:w="714"/>
        <w:gridCol w:w="1093"/>
        <w:gridCol w:w="1093"/>
        <w:gridCol w:w="1549"/>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Filed by the Registrant </w:t>
            </w:r>
            <w:r>
              <w:rPr>
                <w:color w:val="000000"/>
              </w:rPr>
              <w:t>☒</w:t>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Filed by a Party other than the Registrant </w:t>
            </w:r>
            <w:r>
              <w:rPr>
                <w:color w:val="000000"/>
              </w:rPr>
              <w:t>☐</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002" w:type="dxa"/>
        <w:jc w:val="left"/>
        <w:tblInd w:w="0" w:type="dxa"/>
        <w:tblLayout w:type="fixed"/>
        <w:tblCellMar>
          <w:top w:w="28" w:type="dxa"/>
          <w:left w:w="28" w:type="dxa"/>
          <w:bottom w:w="28" w:type="dxa"/>
          <w:right w:w="28" w:type="dxa"/>
        </w:tblCellMar>
      </w:tblPr>
      <w:tblGrid>
        <w:gridCol w:w="124"/>
        <w:gridCol w:w="109"/>
        <w:gridCol w:w="109"/>
        <w:gridCol w:w="1951"/>
        <w:gridCol w:w="1951"/>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Pliant Therapeutics, Inc.</w:t>
      </w:r>
    </w:p>
    <w:p>
      <w:pPr>
        <w:pStyle w:val="TextBody"/>
        <w:bidi w:val="0"/>
        <w:spacing w:lineRule="auto" w:line="288" w:before="0" w:after="240"/>
        <w:jc w:val="center"/>
        <w:rPr/>
      </w:pPr>
      <w:r>
        <w:rPr>
          <w:rFonts w:ascii="Times New Roman;serif" w:hAnsi="Times New Roman;serif"/>
          <w:b w:val="false"/>
          <w:color w:val="000000"/>
          <w:sz w:val="20"/>
        </w:rPr>
        <w:t>(Name of Registrant as Specified in its Charter)</w:t>
      </w: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bl>
      <w:tblPr>
        <w:tblW w:w="8756" w:type="dxa"/>
        <w:jc w:val="left"/>
        <w:tblInd w:w="0" w:type="dxa"/>
        <w:tblLayout w:type="fixed"/>
        <w:tblCellMar>
          <w:top w:w="28" w:type="dxa"/>
          <w:left w:w="28" w:type="dxa"/>
          <w:bottom w:w="28" w:type="dxa"/>
          <w:right w:w="28" w:type="dxa"/>
        </w:tblCellMar>
      </w:tblPr>
      <w:tblGrid>
        <w:gridCol w:w="124"/>
        <w:gridCol w:w="109"/>
        <w:gridCol w:w="109"/>
        <w:gridCol w:w="1304"/>
        <w:gridCol w:w="1304"/>
        <w:gridCol w:w="1304"/>
        <w:gridCol w:w="1304"/>
        <w:gridCol w:w="1304"/>
        <w:gridCol w:w="1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bl>
    <w:p>
      <w:pPr>
        <w:pStyle w:val="TextBody"/>
        <w:bidi w:val="0"/>
        <w:spacing w:before="0" w:after="240"/>
        <w:jc w:val="left"/>
        <w:rPr/>
      </w:pPr>
      <w:r>
        <w:rPr/>
      </w:r>
    </w:p>
    <w:p>
      <w:pPr>
        <w:pStyle w:val="TextBody"/>
        <w:bidi w:val="0"/>
        <w:spacing w:before="0" w:after="0"/>
        <w:jc w:val="center"/>
        <w:rPr/>
      </w:pPr>
      <w:r>
        <w:rPr/>
      </w:r>
    </w:p>
    <w:p>
      <w:pPr>
        <w:pStyle w:val="TextBody"/>
        <w:bidi w:val="0"/>
        <w:spacing w:before="0" w:after="0"/>
        <w:jc w:val="left"/>
        <w:rPr/>
      </w:pPr>
      <w:r>
        <w:rPr/>
        <w:t>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Vote Counts! Smartphone users Point your camera here and vote without entering a control number For complete information and to vote, visit www.ProxyVote.com Control # V95341-P50455 *Please check the meeting materials for instructions on attending the virtual annual meeting. PLIANT THERAPEUTICS, INC. 331 OYSTER POINT BOULEVARD SOUTH SAN FRANCISCO, CA 94080 PLIANT THERAPEUTICS, INC. 2026 Annual Meeting Vote by June 10, 2026 11:59 PM ET You invested in PLIANT THERAPEUTICS, INC. and it’s time to vote! You have the right to vote on proposals being presented at the Annual Meeting. This is an important notice regarding the availability of proxy materials for the stockholder meeting to be held on June 11, 2026. Get informed before you vote View the Proxy Statement and our 2025 Annual Report to Stockholders on Form 10-K online OR you can receive a free paper or email copy of the material(s) by requesting prior to May 28,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Virtually During the Annual Meeting* June 11, 2026 8:30 a.m. Pacific Time Virtually at: www.virtualshareholdermeeting.com/PLRX2026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Vote at www.ProxyVote.com Prefer to receive an email instead? While voting on www.ProxyVote.com, be sure to click “Delivery Settings”. Voting Items Board Recommends V95342-P50455 THIS IS NOT A VOTABLE BALLOT This is an overview of the proposals being presented at the upcoming stockholder meeting. Please follow the instructions on the reverse side to vote these important matters. 1.</w:t>
        <w:tab/>
        <w:t xml:space="preserve"> To elect three class III directors named in the proxy statement to our Board of Directors: 1a.</w:t>
        <w:tab/>
        <w:t xml:space="preserve"> Bernard Coulie, M.D., Ph.D., M.B.A. For 1b.</w:t>
        <w:tab/>
        <w:t xml:space="preserve"> Gayle Crowell For 1c.</w:t>
        <w:tab/>
        <w:t xml:space="preserve"> Steve Krognes, M.B.A. For 2.</w:t>
        <w:tab/>
        <w:t xml:space="preserve"> To approve, by non-binding advisory vote, the resolution approving Named Executive Officer compensation. For 3.</w:t>
        <w:tab/>
        <w:t xml:space="preserve"> To ratify the appointment of Deloitte &amp; Touche LLP as our independent registered public accounting firm for the fiscal year ending December 31, 2026. For NOTE: In their discretion, the proxies are authorized to vote upon such other business as may properly come before the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518</Words>
  <Characters>2805</Characters>
  <CharactersWithSpaces>3305</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